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CF" w:rsidRPr="006657CF" w:rsidRDefault="00FC44B7" w:rsidP="006657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5" w:tooltip="Wycieczki i imprezy zagraniczne" w:history="1">
        <w:r w:rsidR="006657CF" w:rsidRPr="006657CF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pl-PL"/>
          </w:rPr>
          <w:t>Wycieczki i imprezy zagraniczne</w:t>
        </w:r>
      </w:hyperlink>
    </w:p>
    <w:p w:rsidR="006657CF" w:rsidRPr="006657CF" w:rsidRDefault="006657CF" w:rsidP="006657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57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Dokumenty wymagane do załatwienia sprawy:</w:t>
      </w:r>
    </w:p>
    <w:p w:rsidR="006657CF" w:rsidRPr="006657CF" w:rsidRDefault="006657CF" w:rsidP="00665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 o wycieczce i imprezie zagranicznej (formularz nr 1);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53358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wycieczki wraz z harmonogramem uwzględniającym program</w:t>
      </w:r>
      <w:r w:rsidR="00A9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01E7">
        <w:rPr>
          <w:rFonts w:ascii="Times New Roman" w:eastAsia="Times New Roman" w:hAnsi="Times New Roman" w:cs="Times New Roman"/>
          <w:sz w:val="24"/>
          <w:szCs w:val="24"/>
          <w:lang w:eastAsia="pl-PL"/>
        </w:rPr>
        <w:t>(formularz nr 2)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Lista uczniów biorących udział w wyjeździ</w:t>
      </w:r>
      <w:r w:rsidR="0060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wraz z określeniem ich wieku </w:t>
      </w:r>
      <w:r w:rsidR="00A9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(formularz </w:t>
      </w:r>
      <w:r w:rsidR="00F40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917F0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Lista podróżujących dla wycieczek w Unii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opejskiej – dot. wyłącznie osób 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podróżujących niebędących obywatelami państwa członkowskiego Uni</w:t>
      </w:r>
      <w:r w:rsidR="00F40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917F0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  (formularz nr 4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657CF" w:rsidRPr="006657CF" w:rsidRDefault="006657CF" w:rsidP="006657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57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Miejsce złożenia dokumentów:</w:t>
      </w:r>
    </w:p>
    <w:p w:rsidR="006657CF" w:rsidRPr="006657CF" w:rsidRDefault="006657CF" w:rsidP="00665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Wydziału Oświaty UMO</w:t>
      </w:r>
    </w:p>
    <w:p w:rsidR="006657CF" w:rsidRPr="006657CF" w:rsidRDefault="006657CF" w:rsidP="0066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57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Termin składania zawiadomień:</w:t>
      </w:r>
    </w:p>
    <w:p w:rsidR="006657CF" w:rsidRDefault="006657CF" w:rsidP="0066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wraz z dokumentacją  wymaganą do załatwienia sprawy należy złożyć co najmniej 14 dni przed planowanym wyjazdem.</w:t>
      </w:r>
    </w:p>
    <w:p w:rsidR="006657CF" w:rsidRPr="006657CF" w:rsidRDefault="00FC44B7" w:rsidP="006657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bookmarkStart w:id="0" w:name="_GoBack"/>
      <w:bookmarkEnd w:id="0"/>
      <w:r w:rsidR="00C474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</w:t>
      </w:r>
      <w:r w:rsidR="006657CF" w:rsidRPr="006657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Informacje dodatkowe:</w:t>
      </w:r>
    </w:p>
    <w:p w:rsidR="006657CF" w:rsidRPr="006657CF" w:rsidRDefault="006657CF" w:rsidP="00665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wycieczce i imprezie zagranicznej należy złożyć</w:t>
      </w:r>
      <w:r w:rsidR="0035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3 egzemplarzach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 nr 1 „Zawiadomienie o wycieczce i imprezie zagranicznej” wraz</w:t>
      </w:r>
      <w:r w:rsidR="0060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załącznikami  wymaganymi do załatwienia sprawy.</w:t>
      </w:r>
    </w:p>
    <w:p w:rsidR="006657CF" w:rsidRPr="006657CF" w:rsidRDefault="006657CF" w:rsidP="00665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szkoły/placówki po zawiadomieniu organu prowadzącego i organu sprawującego nadzór pedagogiczny wyraża zgodę na zorganizowanie wycieczki </w:t>
      </w:r>
      <w:r w:rsidR="0060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imprezy zagranicznej tj.: </w:t>
      </w:r>
    </w:p>
    <w:p w:rsidR="006657CF" w:rsidRPr="006657CF" w:rsidRDefault="006657CF" w:rsidP="006657C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wycieczki przedmiotowej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inicjowanej i realizowanej przez nauczycieli</w:t>
      </w:r>
      <w:r w:rsidR="0060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uzupełnienia obowiązującego programu nauczania, w ramach danego przedmiotu lub przedmiotów pokrewnych;</w:t>
      </w:r>
    </w:p>
    <w:p w:rsidR="006657CF" w:rsidRPr="006657CF" w:rsidRDefault="006657CF" w:rsidP="006657C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wycieczki krajoznawczo-turystycznej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których udział nie wymaga od uczestników przygotowania kondycyjnego i umiejętności specjalistycznych;</w:t>
      </w:r>
    </w:p>
    <w:p w:rsidR="006657CF" w:rsidRPr="006657CF" w:rsidRDefault="006657CF" w:rsidP="006657C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imprezy krajoznawczo-turystycznej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, takiej jak: biwaki, konkursy, turnieje;</w:t>
      </w:r>
    </w:p>
    <w:p w:rsidR="006657CF" w:rsidRPr="006657CF" w:rsidRDefault="006657CF" w:rsidP="006657C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imprezy </w:t>
      </w:r>
      <w:r w:rsidR="00504534" w:rsidRPr="00A917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turystyki kwalifikowanej i obozu</w:t>
      </w:r>
      <w:r w:rsidRPr="00A917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wędrowne</w:t>
      </w:r>
      <w:r w:rsidR="00F40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udział wymaga od uczestników przygotowania kondycyjnego i umiejętności specjalistycznych, w tym posługiwania się specjalistycznym sprzętem.</w:t>
      </w:r>
    </w:p>
    <w:p w:rsidR="006657CF" w:rsidRPr="006657CF" w:rsidRDefault="006657CF" w:rsidP="00665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będący obywatelami Rzeczypospolitej Polskiej, podczas przekraczania granicy państwowej oraz podczas pobytu na terytorium innych państw członkowskich Unii Europejskiej obowiązani są do posiadania dokumentu do tego ich uprawniającego, tj. p</w:t>
      </w:r>
      <w:r w:rsidR="0035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aszportu lub dowodu osobistego </w:t>
      </w:r>
      <w:r w:rsidR="00F401E7">
        <w:rPr>
          <w:rFonts w:ascii="Times New Roman" w:eastAsia="Times New Roman" w:hAnsi="Times New Roman" w:cs="Times New Roman"/>
          <w:sz w:val="24"/>
          <w:szCs w:val="24"/>
          <w:lang w:eastAsia="pl-PL"/>
        </w:rPr>
        <w:t>(formularz nr 3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657CF" w:rsidRPr="006657CF" w:rsidRDefault="006657CF" w:rsidP="00665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będący cudzoziemcami pochodzącymi z państw trzecich, uczestniczący</w:t>
      </w:r>
      <w:r w:rsidR="0060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wycieczce szkolnej do innego państwa członkowskiego Unii Europejskiej na zasadach określonych przez  przepisy Unii Europejskiej, są objęci listą „lista podróżujących dla wycieczek w Unii Europejskiej” sporz</w:t>
      </w:r>
      <w:r w:rsidR="0035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ądzonej przez dyrektora szkoły 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35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n</w:t>
      </w:r>
      <w:r w:rsidR="00F401E7">
        <w:rPr>
          <w:rFonts w:ascii="Times New Roman" w:eastAsia="Times New Roman" w:hAnsi="Times New Roman" w:cs="Times New Roman"/>
          <w:sz w:val="24"/>
          <w:szCs w:val="24"/>
          <w:lang w:eastAsia="pl-PL"/>
        </w:rPr>
        <w:t>r 4</w:t>
      </w:r>
      <w:r w:rsidR="003533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dotyczące cudzoziemców objętych „listą podróżujących dla wycieczek w Unii Europejskiej” oraz ich prawo do ponownego wjazdu na terytorium Rzeczypospolitej Polskiej potwierdza, na wniosek dyrektora szkoły, 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wojewoda właściwy dla siedziby szkoły. Powyższe zasady obowiązują także osoby legitymujące się Kartą Polaka.</w:t>
      </w:r>
    </w:p>
    <w:p w:rsidR="006657CF" w:rsidRPr="006657CF" w:rsidRDefault="006657CF" w:rsidP="00665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– niezależnie od ich obywatelstwa, nie mogą przekraczać granicy państwowej na podstawie legitymacji szkolnej. Dokumentami uprawniającymi do przekroczenia granicy państwowej są: paszport, dowód osobisty lub w przypadku obywateli państw trzecich – lista podróżujących dla wycieczek w Unii Europejskiej.</w:t>
      </w:r>
    </w:p>
    <w:p w:rsidR="006657CF" w:rsidRPr="006657CF" w:rsidRDefault="006657CF" w:rsidP="00665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w</w:t>
      </w:r>
      <w:r w:rsidR="00353358">
        <w:rPr>
          <w:rFonts w:ascii="Times New Roman" w:eastAsia="Times New Roman" w:hAnsi="Times New Roman" w:cs="Times New Roman"/>
          <w:sz w:val="24"/>
          <w:szCs w:val="24"/>
          <w:lang w:eastAsia="pl-PL"/>
        </w:rPr>
        <w:t>ycieczki i imprezy zagranicznej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osoba ubezpieczona od następstw nieszczęśliwych wypadków i kosztów leczenia.</w:t>
      </w:r>
    </w:p>
    <w:p w:rsidR="006657CF" w:rsidRPr="006657CF" w:rsidRDefault="006657CF" w:rsidP="00665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szkoły/placówki decyduje o liczbie opiekunów, dostosowuje ją do wieku, potrzeb uczestników, ich stanu zdrowia, sprawności fizycznej, stopnia przygotowania</w:t>
      </w:r>
      <w:r w:rsidR="0060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umiejętności specjalistycznych.</w:t>
      </w:r>
    </w:p>
    <w:p w:rsidR="006657CF" w:rsidRPr="006657CF" w:rsidRDefault="006657CF" w:rsidP="00665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szkoły/placówki może wyrazić zgodę na łączenie funkcji kierownika</w:t>
      </w:r>
      <w:r w:rsidR="0060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opiekuna wycieczki lub imprezy.</w:t>
      </w:r>
    </w:p>
    <w:p w:rsidR="006657CF" w:rsidRPr="006657CF" w:rsidRDefault="006657CF" w:rsidP="00665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ze tzw. „czas wolny” w trakcie trwania wycieczki i imprezy należy rozumieć jako czas wolny od zwiedzania lub innych form edukacyjnego wykorzystania czasu, a nie jest  to czas wolny od bezpośredniego dozoru opiekunów.</w:t>
      </w:r>
    </w:p>
    <w:p w:rsidR="006657CF" w:rsidRPr="006657CF" w:rsidRDefault="006657CF" w:rsidP="00665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dodatkowego zapewnienia bezpieczeństwa wyjeżdżającym dyrektor szkoły/placówki może zgłosić wyjazd w serwisie Ministerstwa </w:t>
      </w:r>
      <w:r w:rsidR="0060023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Zagranicznych „Odyseusz” 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Pr="006657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odyseusz.msz.gov.pl</w:t>
        </w:r>
      </w:hyperlink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). Zgłoszenie wyjazdu w powyższym systemie sprawi, że placówka dyplomatyczna lub konsularna wiedzieć będzie o pobycie uczniów na terenie danego państwa, co pozwoli służbom konsularnym na nawiązanie z nimi szybkiego kontaktu oraz umożliwi udzielenie w razie potrzeby skutecznej pomocy. Rejestracja i korzystanie z portalu są dobrowolne i bezpłatne. Ponadto przed planowanym wyjazdem należy zapoznać się  z bieżącymi informacjami i ostrzeżeniami związanymi z wyjazdem do danego kraju.</w:t>
      </w:r>
    </w:p>
    <w:p w:rsidR="006657CF" w:rsidRPr="006657CF" w:rsidRDefault="006657CF" w:rsidP="006657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zagraniczne organizowane w czasie wolnym od zajęć szkolnych tj. w okresie ferii zimowych i ferii letnich podlegają przepisom rozporządzenia Ministra Edukacji Narodowej w sprawie warunków, jakie muszą spełnić organizatorzy wypoczynku dla dzieci i młodzieży szkolnej, a także zasad jego organizowania i nadzorowania</w:t>
      </w:r>
      <w:r w:rsidR="00600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66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podlegają zgłoszeniu jako forma wypoczynku.</w:t>
      </w:r>
    </w:p>
    <w:p w:rsidR="006657CF" w:rsidRPr="006657CF" w:rsidRDefault="006657CF" w:rsidP="006657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7CF" w:rsidRPr="006657CF" w:rsidRDefault="006657CF" w:rsidP="0066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650" w:rsidRDefault="00853650"/>
    <w:sectPr w:rsidR="0085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E71"/>
    <w:multiLevelType w:val="multilevel"/>
    <w:tmpl w:val="C84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1576E"/>
    <w:multiLevelType w:val="multilevel"/>
    <w:tmpl w:val="D9A0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A6C"/>
    <w:multiLevelType w:val="multilevel"/>
    <w:tmpl w:val="4920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93AB8"/>
    <w:multiLevelType w:val="multilevel"/>
    <w:tmpl w:val="B25C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E0DB6"/>
    <w:multiLevelType w:val="multilevel"/>
    <w:tmpl w:val="656E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3291B"/>
    <w:multiLevelType w:val="multilevel"/>
    <w:tmpl w:val="3128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CF"/>
    <w:rsid w:val="00353358"/>
    <w:rsid w:val="00472E75"/>
    <w:rsid w:val="00504534"/>
    <w:rsid w:val="0060023E"/>
    <w:rsid w:val="006657CF"/>
    <w:rsid w:val="00853650"/>
    <w:rsid w:val="00A917F0"/>
    <w:rsid w:val="00C0502C"/>
    <w:rsid w:val="00C47492"/>
    <w:rsid w:val="00F401E7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76CF"/>
  <w15:chartTrackingRefBased/>
  <w15:docId w15:val="{9E4EE0DD-C439-4886-976C-EA66FFC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65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57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57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57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7CF"/>
    <w:rPr>
      <w:b/>
      <w:bCs/>
    </w:rPr>
  </w:style>
  <w:style w:type="paragraph" w:customStyle="1" w:styleId="clear">
    <w:name w:val="clear"/>
    <w:basedOn w:val="Normalny"/>
    <w:rsid w:val="0066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reen-reader-text">
    <w:name w:val="screen-reader-text"/>
    <w:basedOn w:val="Domylnaczcionkaakapitu"/>
    <w:rsid w:val="006657CF"/>
  </w:style>
  <w:style w:type="paragraph" w:styleId="Tekstdymka">
    <w:name w:val="Balloon Text"/>
    <w:basedOn w:val="Normalny"/>
    <w:link w:val="TekstdymkaZnak"/>
    <w:uiPriority w:val="99"/>
    <w:semiHidden/>
    <w:unhideWhenUsed/>
    <w:rsid w:val="00C4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2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yseusz.msz.gov.pl/Home/RegisterTrawel" TargetMode="External"/><Relationship Id="rId5" Type="http://schemas.openxmlformats.org/officeDocument/2006/relationships/hyperlink" Target="https://kuratorium.krakow.pl/wycieczki-szkol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Bisztyga</dc:creator>
  <cp:keywords/>
  <dc:description/>
  <cp:lastModifiedBy>Karolina Bisztyga</cp:lastModifiedBy>
  <cp:revision>6</cp:revision>
  <cp:lastPrinted>2017-11-23T14:13:00Z</cp:lastPrinted>
  <dcterms:created xsi:type="dcterms:W3CDTF">2017-11-23T08:38:00Z</dcterms:created>
  <dcterms:modified xsi:type="dcterms:W3CDTF">2017-11-23T14:34:00Z</dcterms:modified>
</cp:coreProperties>
</file>